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6E" w:rsidRPr="003A4D13" w:rsidRDefault="0030626E" w:rsidP="003A4D13">
      <w:pPr>
        <w:spacing w:after="0"/>
        <w:jc w:val="center"/>
        <w:rPr>
          <w:b/>
          <w:sz w:val="24"/>
          <w:szCs w:val="24"/>
        </w:rPr>
      </w:pPr>
    </w:p>
    <w:p w:rsidR="00765FE6" w:rsidRDefault="00EF2AC9" w:rsidP="003A4D13">
      <w:pPr>
        <w:spacing w:after="0" w:line="240" w:lineRule="auto"/>
        <w:jc w:val="center"/>
        <w:rPr>
          <w:sz w:val="28"/>
          <w:szCs w:val="28"/>
        </w:rPr>
      </w:pPr>
      <w:r w:rsidRPr="00765FE6">
        <w:rPr>
          <w:sz w:val="28"/>
          <w:szCs w:val="28"/>
        </w:rPr>
        <w:t xml:space="preserve">A Magyar Vakok és Gyengénlátók </w:t>
      </w:r>
      <w:r w:rsidR="00765FE6">
        <w:rPr>
          <w:sz w:val="28"/>
          <w:szCs w:val="28"/>
        </w:rPr>
        <w:t>Országos Szövetsége</w:t>
      </w:r>
      <w:r w:rsidR="00765FE6" w:rsidRPr="00765FE6">
        <w:rPr>
          <w:sz w:val="28"/>
          <w:szCs w:val="28"/>
        </w:rPr>
        <w:t xml:space="preserve"> </w:t>
      </w:r>
    </w:p>
    <w:p w:rsidR="00EF2AC9" w:rsidRPr="00765FE6" w:rsidRDefault="00765FE6" w:rsidP="003A4D13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765FE6">
        <w:rPr>
          <w:sz w:val="28"/>
          <w:szCs w:val="28"/>
        </w:rPr>
        <w:t>elnökségének</w:t>
      </w:r>
      <w:proofErr w:type="gramEnd"/>
      <w:r w:rsidRPr="00765FE6">
        <w:rPr>
          <w:sz w:val="28"/>
          <w:szCs w:val="28"/>
        </w:rPr>
        <w:t xml:space="preserve"> határozata alapján</w:t>
      </w:r>
    </w:p>
    <w:p w:rsidR="005764F7" w:rsidRPr="00765FE6" w:rsidRDefault="005764F7" w:rsidP="005764F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F2AC9" w:rsidRPr="00765FE6" w:rsidRDefault="00EF2AC9" w:rsidP="003A4D13">
      <w:pPr>
        <w:jc w:val="center"/>
        <w:rPr>
          <w:rFonts w:ascii="Bookman Old Style" w:hAnsi="Bookman Old Style"/>
          <w:b/>
          <w:sz w:val="28"/>
          <w:szCs w:val="28"/>
        </w:rPr>
      </w:pPr>
      <w:r w:rsidRPr="00765FE6">
        <w:rPr>
          <w:rFonts w:ascii="Bookman Old Style" w:hAnsi="Bookman Old Style"/>
          <w:b/>
          <w:sz w:val="28"/>
          <w:szCs w:val="28"/>
        </w:rPr>
        <w:t>Louis Braille- Emlékérmet adományoz</w:t>
      </w:r>
      <w:r w:rsidR="00765FE6" w:rsidRPr="00765FE6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="00765FE6" w:rsidRPr="00765FE6">
        <w:rPr>
          <w:rFonts w:ascii="Bookman Old Style" w:hAnsi="Bookman Old Style"/>
          <w:b/>
          <w:sz w:val="28"/>
          <w:szCs w:val="28"/>
        </w:rPr>
        <w:t>a</w:t>
      </w:r>
      <w:proofErr w:type="gramEnd"/>
    </w:p>
    <w:p w:rsidR="00765FE6" w:rsidRDefault="00765FE6" w:rsidP="003A4D13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>
        <w:rPr>
          <w:rFonts w:ascii="Bookman Old Style" w:hAnsi="Bookman Old Style"/>
          <w:b/>
          <w:sz w:val="44"/>
          <w:szCs w:val="44"/>
        </w:rPr>
        <w:t>Next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 </w:t>
      </w:r>
      <w:proofErr w:type="spellStart"/>
      <w:r>
        <w:rPr>
          <w:rFonts w:ascii="Bookman Old Style" w:hAnsi="Bookman Old Style"/>
          <w:b/>
          <w:sz w:val="44"/>
          <w:szCs w:val="44"/>
        </w:rPr>
        <w:t>Move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 Kft. </w:t>
      </w:r>
      <w:bookmarkStart w:id="0" w:name="_GoBack"/>
      <w:bookmarkEnd w:id="0"/>
    </w:p>
    <w:p w:rsidR="00765FE6" w:rsidRPr="00765FE6" w:rsidRDefault="00765FE6" w:rsidP="003A4D1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765FE6">
        <w:rPr>
          <w:rFonts w:ascii="Bookman Old Style" w:hAnsi="Bookman Old Style"/>
          <w:b/>
          <w:sz w:val="32"/>
          <w:szCs w:val="32"/>
        </w:rPr>
        <w:t>a</w:t>
      </w:r>
      <w:proofErr w:type="gramEnd"/>
      <w:r w:rsidRPr="00765FE6">
        <w:rPr>
          <w:rFonts w:ascii="Bookman Old Style" w:hAnsi="Bookman Old Style"/>
          <w:b/>
          <w:sz w:val="32"/>
          <w:szCs w:val="32"/>
        </w:rPr>
        <w:t xml:space="preserve"> DORKO Márka </w:t>
      </w:r>
    </w:p>
    <w:p w:rsidR="00765FE6" w:rsidRPr="00765FE6" w:rsidRDefault="00765FE6" w:rsidP="003A4D1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765FE6">
        <w:rPr>
          <w:rFonts w:ascii="Bookman Old Style" w:hAnsi="Bookman Old Style"/>
          <w:b/>
          <w:sz w:val="32"/>
          <w:szCs w:val="32"/>
        </w:rPr>
        <w:t>képviselője</w:t>
      </w:r>
      <w:proofErr w:type="gramEnd"/>
    </w:p>
    <w:p w:rsidR="00EF2AC9" w:rsidRDefault="00EF2AC9" w:rsidP="003A4D13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3A4D13">
        <w:rPr>
          <w:rFonts w:ascii="Bookman Old Style" w:hAnsi="Bookman Old Style"/>
          <w:sz w:val="28"/>
          <w:szCs w:val="28"/>
        </w:rPr>
        <w:t>részére</w:t>
      </w:r>
      <w:proofErr w:type="gramEnd"/>
    </w:p>
    <w:p w:rsidR="005764F7" w:rsidRPr="00765FE6" w:rsidRDefault="005764F7" w:rsidP="003A4D13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EF2AC9" w:rsidRPr="00765FE6" w:rsidRDefault="003A4D13" w:rsidP="003A4D1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765FE6">
        <w:rPr>
          <w:rFonts w:ascii="Bookman Old Style" w:hAnsi="Bookman Old Style"/>
          <w:b/>
          <w:sz w:val="28"/>
          <w:szCs w:val="28"/>
        </w:rPr>
        <w:t>a</w:t>
      </w:r>
      <w:proofErr w:type="gramEnd"/>
      <w:r w:rsidR="00EF2AC9" w:rsidRPr="00765FE6">
        <w:rPr>
          <w:rFonts w:ascii="Bookman Old Style" w:hAnsi="Bookman Old Style"/>
          <w:b/>
          <w:sz w:val="28"/>
          <w:szCs w:val="28"/>
        </w:rPr>
        <w:t xml:space="preserve"> látássérültekért végzett kiemelkedő tá</w:t>
      </w:r>
      <w:r w:rsidR="004E2908" w:rsidRPr="00765FE6">
        <w:rPr>
          <w:rFonts w:ascii="Bookman Old Style" w:hAnsi="Bookman Old Style"/>
          <w:b/>
          <w:sz w:val="28"/>
          <w:szCs w:val="28"/>
        </w:rPr>
        <w:t>rsadalmi munkája elismeréseként</w:t>
      </w:r>
    </w:p>
    <w:p w:rsidR="003A4D13" w:rsidRDefault="003A4D13" w:rsidP="003A4D13">
      <w:pPr>
        <w:jc w:val="both"/>
        <w:rPr>
          <w:sz w:val="26"/>
          <w:szCs w:val="26"/>
        </w:rPr>
      </w:pPr>
    </w:p>
    <w:p w:rsidR="00765FE6" w:rsidRPr="00765FE6" w:rsidRDefault="00765FE6" w:rsidP="00765FE6">
      <w:pPr>
        <w:jc w:val="both"/>
        <w:rPr>
          <w:sz w:val="32"/>
          <w:szCs w:val="32"/>
        </w:rPr>
      </w:pPr>
      <w:r w:rsidRPr="00765FE6">
        <w:rPr>
          <w:sz w:val="32"/>
          <w:szCs w:val="32"/>
        </w:rPr>
        <w:t xml:space="preserve">A </w:t>
      </w:r>
      <w:proofErr w:type="spellStart"/>
      <w:r w:rsidRPr="00765FE6">
        <w:rPr>
          <w:sz w:val="32"/>
          <w:szCs w:val="32"/>
        </w:rPr>
        <w:t>Dorko</w:t>
      </w:r>
      <w:proofErr w:type="spellEnd"/>
      <w:r w:rsidRPr="00765FE6">
        <w:rPr>
          <w:sz w:val="32"/>
          <w:szCs w:val="32"/>
        </w:rPr>
        <w:t xml:space="preserve"> magyar sport- és divatáru gyártó és forgalmazó cég 2015. óta támogatja az MVGYOSZ </w:t>
      </w:r>
      <w:proofErr w:type="spellStart"/>
      <w:r w:rsidRPr="00765FE6">
        <w:rPr>
          <w:sz w:val="32"/>
          <w:szCs w:val="32"/>
        </w:rPr>
        <w:t>vakvezetőkutyák</w:t>
      </w:r>
      <w:proofErr w:type="spellEnd"/>
      <w:r w:rsidRPr="00765FE6">
        <w:rPr>
          <w:sz w:val="32"/>
          <w:szCs w:val="32"/>
        </w:rPr>
        <w:t xml:space="preserve"> kiképzéséhez kapcsolódó tevékenységeit.</w:t>
      </w:r>
    </w:p>
    <w:p w:rsidR="00B51058" w:rsidRPr="005764F7" w:rsidRDefault="00765FE6" w:rsidP="00765FE6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65FE6">
        <w:rPr>
          <w:sz w:val="32"/>
          <w:szCs w:val="32"/>
        </w:rPr>
        <w:t xml:space="preserve">Adományozóként már </w:t>
      </w:r>
      <w:proofErr w:type="gramStart"/>
      <w:r w:rsidRPr="00765FE6">
        <w:rPr>
          <w:sz w:val="32"/>
          <w:szCs w:val="32"/>
        </w:rPr>
        <w:t>több, mint</w:t>
      </w:r>
      <w:proofErr w:type="gramEnd"/>
      <w:r w:rsidRPr="00765FE6">
        <w:rPr>
          <w:sz w:val="32"/>
          <w:szCs w:val="32"/>
        </w:rPr>
        <w:t xml:space="preserve"> 4.000.000 Ft-tal segítettek, ezzel két vak személy vakvezető kutyához való jutását támogatták. Emellett közismert személyek bevonásával, profi PR csapatukat alkalmazva, nagyszabású kommunikációs tevékenységet fejtenek ki annak érdekében, hogy az MVGYOSZ </w:t>
      </w:r>
      <w:proofErr w:type="spellStart"/>
      <w:r w:rsidRPr="00765FE6">
        <w:rPr>
          <w:sz w:val="32"/>
          <w:szCs w:val="32"/>
        </w:rPr>
        <w:t>vakvezetőkutya</w:t>
      </w:r>
      <w:proofErr w:type="spellEnd"/>
      <w:r w:rsidRPr="00765FE6">
        <w:rPr>
          <w:sz w:val="32"/>
          <w:szCs w:val="32"/>
        </w:rPr>
        <w:t xml:space="preserve"> képzési tevékenysége minél ismertebb és elismertebb legyen. </w:t>
      </w:r>
      <w:proofErr w:type="spellStart"/>
      <w:r w:rsidRPr="00765FE6">
        <w:rPr>
          <w:sz w:val="32"/>
          <w:szCs w:val="32"/>
        </w:rPr>
        <w:t>Loyalty</w:t>
      </w:r>
      <w:proofErr w:type="spellEnd"/>
      <w:r w:rsidRPr="00765FE6">
        <w:rPr>
          <w:sz w:val="32"/>
          <w:szCs w:val="32"/>
        </w:rPr>
        <w:t xml:space="preserve"> is </w:t>
      </w:r>
      <w:proofErr w:type="spellStart"/>
      <w:r w:rsidRPr="00765FE6">
        <w:rPr>
          <w:sz w:val="32"/>
          <w:szCs w:val="32"/>
        </w:rPr>
        <w:t>Royalty</w:t>
      </w:r>
      <w:proofErr w:type="spellEnd"/>
      <w:r w:rsidRPr="00765FE6">
        <w:rPr>
          <w:sz w:val="32"/>
          <w:szCs w:val="32"/>
        </w:rPr>
        <w:t xml:space="preserve"> programjuk révén, márka termékek értékesítését eszközként használva a 14 – 28 év közötti fiatalokat is bevonják a jótékonysági programba, egyben komoly szemléletformáló munkát is végezve, ami hazánkban a területen egyedülálló. 2015. óta támogatják a </w:t>
      </w:r>
      <w:proofErr w:type="spellStart"/>
      <w:r w:rsidRPr="00765FE6">
        <w:rPr>
          <w:sz w:val="32"/>
          <w:szCs w:val="32"/>
        </w:rPr>
        <w:t>vakvezetőkutyák</w:t>
      </w:r>
      <w:proofErr w:type="spellEnd"/>
      <w:r w:rsidRPr="00765FE6">
        <w:rPr>
          <w:sz w:val="32"/>
          <w:szCs w:val="32"/>
        </w:rPr>
        <w:t xml:space="preserve"> világnapja alkalmából megszervezett programokat, több esetben készítettek népszerűsítő kisfilmet a </w:t>
      </w:r>
      <w:proofErr w:type="spellStart"/>
      <w:r w:rsidRPr="00765FE6">
        <w:rPr>
          <w:sz w:val="32"/>
          <w:szCs w:val="32"/>
        </w:rPr>
        <w:t>vakvezetőkutyák</w:t>
      </w:r>
      <w:proofErr w:type="spellEnd"/>
      <w:r w:rsidRPr="00765FE6">
        <w:rPr>
          <w:sz w:val="32"/>
          <w:szCs w:val="32"/>
        </w:rPr>
        <w:t xml:space="preserve"> mindennapjairól, a képzésükről, gazda és kutya közös munkájáról.</w:t>
      </w:r>
    </w:p>
    <w:sectPr w:rsidR="00B51058" w:rsidRPr="005764F7" w:rsidSect="00B5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43" w:rsidRDefault="00F13343" w:rsidP="008A1B08">
      <w:pPr>
        <w:spacing w:after="0" w:line="240" w:lineRule="auto"/>
      </w:pPr>
      <w:r>
        <w:separator/>
      </w:r>
    </w:p>
  </w:endnote>
  <w:endnote w:type="continuationSeparator" w:id="0">
    <w:p w:rsidR="00F13343" w:rsidRDefault="00F13343" w:rsidP="008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B8" w:rsidRPr="001C1FBB" w:rsidRDefault="009564B8" w:rsidP="005775EE">
    <w:pPr>
      <w:pStyle w:val="Nincstrkz"/>
      <w:spacing w:after="60"/>
      <w:ind w:left="-567"/>
      <w:jc w:val="center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:rsidR="009564B8" w:rsidRPr="001C1FBB" w:rsidRDefault="009564B8" w:rsidP="005775EE">
    <w:pPr>
      <w:pStyle w:val="Nincstrkz"/>
      <w:ind w:left="-567"/>
      <w:jc w:val="center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1146 Budapest, Hermina út 47.</w:t>
    </w:r>
  </w:p>
  <w:p w:rsidR="00B667EE" w:rsidRPr="001C1FBB" w:rsidRDefault="009564B8" w:rsidP="005775EE">
    <w:pPr>
      <w:pStyle w:val="Nincstrkz"/>
      <w:ind w:left="-567"/>
      <w:jc w:val="center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43" w:rsidRDefault="00F13343" w:rsidP="008A1B08">
      <w:pPr>
        <w:spacing w:after="0" w:line="240" w:lineRule="auto"/>
      </w:pPr>
      <w:r>
        <w:separator/>
      </w:r>
    </w:p>
  </w:footnote>
  <w:footnote w:type="continuationSeparator" w:id="0">
    <w:p w:rsidR="00F13343" w:rsidRDefault="00F13343" w:rsidP="008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EE" w:rsidRPr="00100799" w:rsidRDefault="001740EB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DB1F80" wp14:editId="1D54202F">
              <wp:simplePos x="0" y="0"/>
              <wp:positionH relativeFrom="column">
                <wp:posOffset>2852420</wp:posOffset>
              </wp:positionH>
              <wp:positionV relativeFrom="paragraph">
                <wp:posOffset>90460</wp:posOffset>
              </wp:positionV>
              <wp:extent cx="3483610" cy="294005"/>
              <wp:effectExtent l="38100" t="0" r="40640" b="2984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392E75" w:rsidRPr="008603E3" w:rsidRDefault="00392E75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3E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Együtt formáljuk élhetőbbé a világot!</w:t>
                          </w:r>
                        </w:p>
                        <w:p w:rsidR="00B17C9D" w:rsidRDefault="00B17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B1F8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24.6pt;margin-top:7.1pt;width:274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" stroked="f">
              <v:shadow on="t" color="black" opacity="0" offset="0,4pt"/>
              <v:textbox>
                <w:txbxContent>
                  <w:p w:rsidR="00392E75" w:rsidRPr="008603E3" w:rsidRDefault="00392E75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3E3">
                      <w:rPr>
                        <w:rFonts w:ascii="Arial" w:hAnsi="Arial" w:cs="Arial"/>
                        <w:b/>
                        <w:sz w:val="28"/>
                      </w:rPr>
                      <w:t>Együtt formáljuk élhetőbbé a világot!</w:t>
                    </w:r>
                  </w:p>
                  <w:p w:rsidR="00B17C9D" w:rsidRDefault="00B17C9D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372FFE" wp14:editId="1E3909C7">
          <wp:simplePos x="0" y="0"/>
          <wp:positionH relativeFrom="column">
            <wp:posOffset>-368935</wp:posOffset>
          </wp:positionH>
          <wp:positionV relativeFrom="paragraph">
            <wp:posOffset>-154778</wp:posOffset>
          </wp:positionV>
          <wp:extent cx="2879725" cy="796290"/>
          <wp:effectExtent l="0" t="0" r="0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67EE" w:rsidRDefault="00B667EE" w:rsidP="00AA6756">
    <w:pPr>
      <w:pStyle w:val="Nincstrkz"/>
      <w:ind w:left="-567"/>
      <w:rPr>
        <w:sz w:val="6"/>
        <w:szCs w:val="6"/>
      </w:rPr>
    </w:pPr>
  </w:p>
  <w:p w:rsidR="00B667EE" w:rsidRDefault="00475C57" w:rsidP="00AA6756">
    <w:pPr>
      <w:pStyle w:val="lfej"/>
      <w:ind w:left="-567"/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560867</wp:posOffset>
              </wp:positionV>
              <wp:extent cx="6623685" cy="0"/>
              <wp:effectExtent l="0" t="0" r="24765" b="19050"/>
              <wp:wrapNone/>
              <wp:docPr id="354" name="Egyenes összekötő nyíllal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83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54" o:spid="_x0000_s1026" type="#_x0000_t32" style="position:absolute;margin-left:-35.9pt;margin-top:44.15pt;width:521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EE" w:rsidRDefault="005775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4C6"/>
    <w:multiLevelType w:val="hybridMultilevel"/>
    <w:tmpl w:val="C8305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870"/>
    <w:multiLevelType w:val="hybridMultilevel"/>
    <w:tmpl w:val="8162F16A"/>
    <w:lvl w:ilvl="0" w:tplc="53DC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A"/>
    <w:rsid w:val="00002EA4"/>
    <w:rsid w:val="00015089"/>
    <w:rsid w:val="000502F9"/>
    <w:rsid w:val="000564CA"/>
    <w:rsid w:val="00077B9D"/>
    <w:rsid w:val="000C6DA4"/>
    <w:rsid w:val="000C6ECC"/>
    <w:rsid w:val="00136F62"/>
    <w:rsid w:val="001740EB"/>
    <w:rsid w:val="0018025A"/>
    <w:rsid w:val="00180869"/>
    <w:rsid w:val="00193C3E"/>
    <w:rsid w:val="001C1FBB"/>
    <w:rsid w:val="001D7340"/>
    <w:rsid w:val="0021628D"/>
    <w:rsid w:val="00257C8F"/>
    <w:rsid w:val="00274D3B"/>
    <w:rsid w:val="00290C8F"/>
    <w:rsid w:val="0029347D"/>
    <w:rsid w:val="002E378C"/>
    <w:rsid w:val="0030626E"/>
    <w:rsid w:val="00311F6A"/>
    <w:rsid w:val="00392E75"/>
    <w:rsid w:val="003A4D13"/>
    <w:rsid w:val="003A7698"/>
    <w:rsid w:val="003B13EC"/>
    <w:rsid w:val="003D27D6"/>
    <w:rsid w:val="00425727"/>
    <w:rsid w:val="00437612"/>
    <w:rsid w:val="00473F2A"/>
    <w:rsid w:val="00475C57"/>
    <w:rsid w:val="004929FD"/>
    <w:rsid w:val="004A5B48"/>
    <w:rsid w:val="004E2908"/>
    <w:rsid w:val="00503447"/>
    <w:rsid w:val="00527B06"/>
    <w:rsid w:val="005349A7"/>
    <w:rsid w:val="005415F7"/>
    <w:rsid w:val="005764F7"/>
    <w:rsid w:val="005775EE"/>
    <w:rsid w:val="0058259B"/>
    <w:rsid w:val="005A4B0F"/>
    <w:rsid w:val="00601CAA"/>
    <w:rsid w:val="00632957"/>
    <w:rsid w:val="00634450"/>
    <w:rsid w:val="006648A4"/>
    <w:rsid w:val="00666F77"/>
    <w:rsid w:val="00694803"/>
    <w:rsid w:val="006B6A48"/>
    <w:rsid w:val="006E37F9"/>
    <w:rsid w:val="006E4A13"/>
    <w:rsid w:val="006E795B"/>
    <w:rsid w:val="006F0453"/>
    <w:rsid w:val="007326E5"/>
    <w:rsid w:val="00740030"/>
    <w:rsid w:val="00741A88"/>
    <w:rsid w:val="00765FE6"/>
    <w:rsid w:val="00777265"/>
    <w:rsid w:val="007B50D0"/>
    <w:rsid w:val="007B571A"/>
    <w:rsid w:val="007B7FA0"/>
    <w:rsid w:val="008603E3"/>
    <w:rsid w:val="00884E36"/>
    <w:rsid w:val="008A1B08"/>
    <w:rsid w:val="008B432C"/>
    <w:rsid w:val="008D5154"/>
    <w:rsid w:val="008E579C"/>
    <w:rsid w:val="008F23E3"/>
    <w:rsid w:val="008F6CBD"/>
    <w:rsid w:val="009564B8"/>
    <w:rsid w:val="0097277C"/>
    <w:rsid w:val="00975EE7"/>
    <w:rsid w:val="009A2C8A"/>
    <w:rsid w:val="009B6FFC"/>
    <w:rsid w:val="00A0345D"/>
    <w:rsid w:val="00A17365"/>
    <w:rsid w:val="00A21422"/>
    <w:rsid w:val="00A36EAA"/>
    <w:rsid w:val="00A4410E"/>
    <w:rsid w:val="00AA6756"/>
    <w:rsid w:val="00AE726C"/>
    <w:rsid w:val="00AF50F0"/>
    <w:rsid w:val="00B17C9D"/>
    <w:rsid w:val="00B42495"/>
    <w:rsid w:val="00B44AB6"/>
    <w:rsid w:val="00B51058"/>
    <w:rsid w:val="00B667EE"/>
    <w:rsid w:val="00B752EA"/>
    <w:rsid w:val="00BD10A6"/>
    <w:rsid w:val="00BE2A2A"/>
    <w:rsid w:val="00BF34B1"/>
    <w:rsid w:val="00BF7E39"/>
    <w:rsid w:val="00C06C82"/>
    <w:rsid w:val="00C33220"/>
    <w:rsid w:val="00C64C73"/>
    <w:rsid w:val="00CA74BB"/>
    <w:rsid w:val="00CA78EC"/>
    <w:rsid w:val="00CF57E9"/>
    <w:rsid w:val="00D36FBD"/>
    <w:rsid w:val="00D65DF9"/>
    <w:rsid w:val="00D6720E"/>
    <w:rsid w:val="00D82118"/>
    <w:rsid w:val="00D975FC"/>
    <w:rsid w:val="00DA7453"/>
    <w:rsid w:val="00DD57BD"/>
    <w:rsid w:val="00E32E4B"/>
    <w:rsid w:val="00EA76C2"/>
    <w:rsid w:val="00EB4304"/>
    <w:rsid w:val="00ED2B97"/>
    <w:rsid w:val="00ED2FCE"/>
    <w:rsid w:val="00EF2AC9"/>
    <w:rsid w:val="00EF6846"/>
    <w:rsid w:val="00F13343"/>
    <w:rsid w:val="00F47B48"/>
    <w:rsid w:val="00F71836"/>
    <w:rsid w:val="00FE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4ED4D-82BA-438B-BD20-109E8B8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058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2B6494-7A0F-40C5-9CB0-CD775172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Elnökség</cp:lastModifiedBy>
  <cp:revision>3</cp:revision>
  <cp:lastPrinted>2018-10-12T11:02:00Z</cp:lastPrinted>
  <dcterms:created xsi:type="dcterms:W3CDTF">2018-10-12T11:58:00Z</dcterms:created>
  <dcterms:modified xsi:type="dcterms:W3CDTF">2018-10-12T12:07:00Z</dcterms:modified>
</cp:coreProperties>
</file>