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26E" w:rsidRPr="00FB7B19" w:rsidRDefault="0030626E" w:rsidP="0030626E">
      <w:pPr>
        <w:jc w:val="center"/>
        <w:rPr>
          <w:rFonts w:ascii="Arial" w:hAnsi="Arial" w:cs="Arial"/>
          <w:sz w:val="20"/>
          <w:szCs w:val="20"/>
        </w:rPr>
      </w:pPr>
    </w:p>
    <w:p w:rsidR="00FB7B19" w:rsidRPr="00FB7B19" w:rsidRDefault="00FB7B19" w:rsidP="00FB7B19">
      <w:pPr>
        <w:spacing w:after="0"/>
        <w:jc w:val="center"/>
        <w:rPr>
          <w:rFonts w:cstheme="minorHAnsi"/>
          <w:sz w:val="28"/>
          <w:szCs w:val="28"/>
        </w:rPr>
      </w:pPr>
      <w:r w:rsidRPr="00FB7B19">
        <w:rPr>
          <w:rFonts w:cstheme="minorHAnsi"/>
          <w:sz w:val="28"/>
          <w:szCs w:val="28"/>
        </w:rPr>
        <w:t>A Magyar Vakok és Gyengénlátók Országos Szövetsége</w:t>
      </w:r>
    </w:p>
    <w:p w:rsidR="00FB7B19" w:rsidRPr="00FB7B19" w:rsidRDefault="00FB7B19" w:rsidP="00FB7B19">
      <w:pPr>
        <w:spacing w:after="0"/>
        <w:jc w:val="center"/>
        <w:rPr>
          <w:rFonts w:cstheme="minorHAnsi"/>
          <w:sz w:val="28"/>
          <w:szCs w:val="28"/>
        </w:rPr>
      </w:pPr>
      <w:proofErr w:type="gramStart"/>
      <w:r w:rsidRPr="00FB7B19">
        <w:rPr>
          <w:rFonts w:cstheme="minorHAnsi"/>
          <w:sz w:val="28"/>
          <w:szCs w:val="28"/>
        </w:rPr>
        <w:t>elnökségének</w:t>
      </w:r>
      <w:proofErr w:type="gramEnd"/>
      <w:r w:rsidRPr="00FB7B19">
        <w:rPr>
          <w:rFonts w:cstheme="minorHAnsi"/>
          <w:sz w:val="28"/>
          <w:szCs w:val="28"/>
        </w:rPr>
        <w:t xml:space="preserve"> határozata alapján</w:t>
      </w:r>
    </w:p>
    <w:p w:rsidR="00FB7B19" w:rsidRPr="008F2EB0" w:rsidRDefault="00FB7B19" w:rsidP="00FB7B19">
      <w:pPr>
        <w:spacing w:after="0"/>
        <w:jc w:val="center"/>
        <w:rPr>
          <w:rFonts w:cstheme="minorHAnsi"/>
          <w:sz w:val="18"/>
          <w:szCs w:val="18"/>
        </w:rPr>
      </w:pPr>
    </w:p>
    <w:p w:rsidR="00FB7B19" w:rsidRPr="008F2EB0" w:rsidRDefault="00FB7B19" w:rsidP="00FB7B19">
      <w:pPr>
        <w:pStyle w:val="Cmsor1"/>
        <w:spacing w:before="0" w:beforeAutospacing="0" w:after="0" w:afterAutospacing="0" w:line="276" w:lineRule="auto"/>
        <w:jc w:val="center"/>
        <w:rPr>
          <w:rFonts w:ascii="Bookman Old Style" w:hAnsi="Bookman Old Style" w:cstheme="minorHAnsi"/>
          <w:sz w:val="32"/>
          <w:szCs w:val="32"/>
        </w:rPr>
      </w:pPr>
      <w:r w:rsidRPr="008F2EB0">
        <w:rPr>
          <w:rFonts w:ascii="Bookman Old Style" w:hAnsi="Bookman Old Style" w:cstheme="minorHAnsi"/>
          <w:sz w:val="32"/>
          <w:szCs w:val="32"/>
        </w:rPr>
        <w:t>P</w:t>
      </w:r>
      <w:r w:rsidR="008F2EB0" w:rsidRPr="008F2EB0">
        <w:rPr>
          <w:rFonts w:ascii="Bookman Old Style" w:hAnsi="Bookman Old Style" w:cstheme="minorHAnsi"/>
          <w:sz w:val="32"/>
          <w:szCs w:val="32"/>
        </w:rPr>
        <w:t>osz</w:t>
      </w:r>
      <w:r w:rsidRPr="008F2EB0">
        <w:rPr>
          <w:rFonts w:ascii="Bookman Old Style" w:hAnsi="Bookman Old Style" w:cstheme="minorHAnsi"/>
          <w:sz w:val="32"/>
          <w:szCs w:val="32"/>
        </w:rPr>
        <w:t>tumus</w:t>
      </w:r>
      <w:r w:rsidR="008F2EB0" w:rsidRPr="008F2EB0">
        <w:rPr>
          <w:rFonts w:ascii="Bookman Old Style" w:hAnsi="Bookman Old Style" w:cstheme="minorHAnsi"/>
          <w:sz w:val="32"/>
          <w:szCs w:val="32"/>
        </w:rPr>
        <w:t>z</w:t>
      </w:r>
      <w:r w:rsidRPr="008F2EB0">
        <w:rPr>
          <w:rFonts w:ascii="Bookman Old Style" w:hAnsi="Bookman Old Style" w:cstheme="minorHAnsi"/>
          <w:sz w:val="32"/>
          <w:szCs w:val="32"/>
        </w:rPr>
        <w:t xml:space="preserve"> Louis Braille- Emlékérmet adományoz </w:t>
      </w:r>
    </w:p>
    <w:p w:rsidR="00FB7B19" w:rsidRPr="008F2EB0" w:rsidRDefault="00FB7B19" w:rsidP="00FB7B19">
      <w:pPr>
        <w:jc w:val="center"/>
        <w:rPr>
          <w:rFonts w:cstheme="minorHAnsi"/>
          <w:b/>
          <w:sz w:val="20"/>
          <w:szCs w:val="20"/>
        </w:rPr>
      </w:pPr>
    </w:p>
    <w:p w:rsidR="00FB7B19" w:rsidRPr="00680C38" w:rsidRDefault="00FB7B19" w:rsidP="008F2EB0">
      <w:pPr>
        <w:spacing w:after="0"/>
        <w:jc w:val="center"/>
        <w:rPr>
          <w:rFonts w:ascii="Bookman Old Style" w:hAnsi="Bookman Old Style" w:cs="Gisha"/>
          <w:b/>
          <w:sz w:val="52"/>
          <w:szCs w:val="52"/>
        </w:rPr>
      </w:pPr>
      <w:r w:rsidRPr="00680C38">
        <w:rPr>
          <w:rFonts w:ascii="Bookman Old Style" w:hAnsi="Bookman Old Style" w:cs="Gisha"/>
          <w:b/>
          <w:sz w:val="52"/>
          <w:szCs w:val="52"/>
        </w:rPr>
        <w:t>Bodor Tibor</w:t>
      </w:r>
      <w:bookmarkStart w:id="0" w:name="_GoBack"/>
      <w:bookmarkEnd w:id="0"/>
    </w:p>
    <w:p w:rsidR="00FB7B19" w:rsidRDefault="00FB7B19" w:rsidP="008F2EB0">
      <w:pPr>
        <w:spacing w:after="0"/>
        <w:jc w:val="center"/>
        <w:rPr>
          <w:rFonts w:cstheme="minorHAnsi"/>
          <w:sz w:val="28"/>
          <w:szCs w:val="28"/>
        </w:rPr>
      </w:pPr>
      <w:proofErr w:type="gramStart"/>
      <w:r w:rsidRPr="008F2EB0">
        <w:rPr>
          <w:rFonts w:cstheme="minorHAnsi"/>
          <w:sz w:val="28"/>
          <w:szCs w:val="28"/>
        </w:rPr>
        <w:t>részére</w:t>
      </w:r>
      <w:proofErr w:type="gramEnd"/>
    </w:p>
    <w:p w:rsidR="008F2EB0" w:rsidRPr="008F2EB0" w:rsidRDefault="008F2EB0" w:rsidP="008F2EB0">
      <w:pPr>
        <w:spacing w:after="0"/>
        <w:jc w:val="center"/>
        <w:rPr>
          <w:rFonts w:cstheme="minorHAnsi"/>
          <w:sz w:val="28"/>
          <w:szCs w:val="28"/>
        </w:rPr>
      </w:pPr>
    </w:p>
    <w:p w:rsidR="00FB7B19" w:rsidRPr="008F2EB0" w:rsidRDefault="008F2EB0" w:rsidP="00FB7B19">
      <w:pPr>
        <w:jc w:val="center"/>
        <w:rPr>
          <w:rFonts w:ascii="Bookman Old Style" w:hAnsi="Bookman Old Style" w:cstheme="minorHAnsi"/>
          <w:b/>
          <w:sz w:val="28"/>
          <w:szCs w:val="28"/>
        </w:rPr>
      </w:pPr>
      <w:proofErr w:type="gramStart"/>
      <w:r>
        <w:rPr>
          <w:rFonts w:ascii="Bookman Old Style" w:hAnsi="Bookman Old Style" w:cstheme="minorHAnsi"/>
          <w:b/>
          <w:sz w:val="28"/>
          <w:szCs w:val="28"/>
        </w:rPr>
        <w:t>a</w:t>
      </w:r>
      <w:proofErr w:type="gramEnd"/>
      <w:r w:rsidR="00FB7B19" w:rsidRPr="008F2EB0">
        <w:rPr>
          <w:rFonts w:ascii="Bookman Old Style" w:hAnsi="Bookman Old Style" w:cstheme="minorHAnsi"/>
          <w:b/>
          <w:sz w:val="28"/>
          <w:szCs w:val="28"/>
        </w:rPr>
        <w:t xml:space="preserve"> látássérültekért végzett kiemelkedő tá</w:t>
      </w:r>
      <w:r w:rsidR="00680C38">
        <w:rPr>
          <w:rFonts w:ascii="Bookman Old Style" w:hAnsi="Bookman Old Style" w:cstheme="minorHAnsi"/>
          <w:b/>
          <w:sz w:val="28"/>
          <w:szCs w:val="28"/>
        </w:rPr>
        <w:t>rsadalmi munkája elismeréseként</w:t>
      </w:r>
    </w:p>
    <w:p w:rsidR="008F2EB0" w:rsidRDefault="008F2EB0" w:rsidP="00680C38">
      <w:pPr>
        <w:spacing w:after="0"/>
        <w:jc w:val="both"/>
        <w:rPr>
          <w:rFonts w:cstheme="minorHAnsi"/>
          <w:sz w:val="28"/>
          <w:szCs w:val="28"/>
        </w:rPr>
      </w:pPr>
    </w:p>
    <w:p w:rsidR="00FB7B19" w:rsidRPr="008F2EB0" w:rsidRDefault="00FB7B19" w:rsidP="008F2EB0">
      <w:pPr>
        <w:ind w:left="-426" w:right="-428"/>
        <w:jc w:val="both"/>
        <w:rPr>
          <w:rFonts w:cstheme="minorHAnsi"/>
          <w:sz w:val="26"/>
          <w:szCs w:val="26"/>
        </w:rPr>
      </w:pPr>
      <w:r w:rsidRPr="008F2EB0">
        <w:rPr>
          <w:rFonts w:cstheme="minorHAnsi"/>
          <w:sz w:val="26"/>
          <w:szCs w:val="26"/>
        </w:rPr>
        <w:t xml:space="preserve">Aligha van Magyarországon olyan látássérült idős vagy fiatal, aki ne ismerné Bodor Tibor nevét, de még inkább a hangját. A közismert színészt azonban a vak emberek többsége nem elsősorban a méltán népszerű Szomszédok című </w:t>
      </w:r>
      <w:proofErr w:type="spellStart"/>
      <w:r w:rsidRPr="008F2EB0">
        <w:rPr>
          <w:rFonts w:cstheme="minorHAnsi"/>
          <w:sz w:val="26"/>
          <w:szCs w:val="26"/>
        </w:rPr>
        <w:t>teleregény</w:t>
      </w:r>
      <w:proofErr w:type="spellEnd"/>
      <w:r w:rsidRPr="008F2EB0">
        <w:rPr>
          <w:rFonts w:cstheme="minorHAnsi"/>
          <w:sz w:val="26"/>
          <w:szCs w:val="26"/>
        </w:rPr>
        <w:t xml:space="preserve"> Kenéz elvtársaként zárta szívébe, hanem a Magyar Vakok és Gyengénlátók Országos Szövetségében működő </w:t>
      </w:r>
      <w:proofErr w:type="spellStart"/>
      <w:r w:rsidRPr="008F2EB0">
        <w:rPr>
          <w:rFonts w:cstheme="minorHAnsi"/>
          <w:sz w:val="26"/>
          <w:szCs w:val="26"/>
        </w:rPr>
        <w:t>hangoskönyvtár</w:t>
      </w:r>
      <w:proofErr w:type="spellEnd"/>
      <w:r w:rsidRPr="008F2EB0">
        <w:rPr>
          <w:rFonts w:cstheme="minorHAnsi"/>
          <w:sz w:val="26"/>
          <w:szCs w:val="26"/>
        </w:rPr>
        <w:t xml:space="preserve"> ikonikus felolvasójaként. Tisztelgésül a kiváló színész, tanár és önkéntes felolvasó emléke és munkássága előtt, a Szövetség </w:t>
      </w:r>
      <w:proofErr w:type="spellStart"/>
      <w:r w:rsidRPr="008F2EB0">
        <w:rPr>
          <w:rFonts w:cstheme="minorHAnsi"/>
          <w:sz w:val="26"/>
          <w:szCs w:val="26"/>
        </w:rPr>
        <w:t>hangoskönyvtára</w:t>
      </w:r>
      <w:proofErr w:type="spellEnd"/>
      <w:r w:rsidRPr="008F2EB0">
        <w:rPr>
          <w:rFonts w:cstheme="minorHAnsi"/>
          <w:sz w:val="26"/>
          <w:szCs w:val="26"/>
        </w:rPr>
        <w:t xml:space="preserve"> 2018</w:t>
      </w:r>
      <w:r w:rsidR="008F2EB0" w:rsidRPr="008F2EB0">
        <w:rPr>
          <w:rFonts w:cstheme="minorHAnsi"/>
          <w:sz w:val="26"/>
          <w:szCs w:val="26"/>
        </w:rPr>
        <w:t>.</w:t>
      </w:r>
      <w:r w:rsidRPr="008F2EB0">
        <w:rPr>
          <w:rFonts w:cstheme="minorHAnsi"/>
          <w:sz w:val="26"/>
          <w:szCs w:val="26"/>
        </w:rPr>
        <w:t xml:space="preserve"> január 4.-től az ő nevét viseli.</w:t>
      </w:r>
    </w:p>
    <w:p w:rsidR="00FB7B19" w:rsidRPr="008F2EB0" w:rsidRDefault="00FB7B19" w:rsidP="008F2EB0">
      <w:pPr>
        <w:ind w:left="-426" w:right="-428"/>
        <w:jc w:val="both"/>
        <w:rPr>
          <w:rFonts w:cstheme="minorHAnsi"/>
          <w:sz w:val="26"/>
          <w:szCs w:val="26"/>
        </w:rPr>
      </w:pPr>
      <w:r w:rsidRPr="008F2EB0">
        <w:rPr>
          <w:rFonts w:cstheme="minorHAnsi"/>
          <w:sz w:val="26"/>
          <w:szCs w:val="26"/>
        </w:rPr>
        <w:t>Az MVGYOSZ Centenáriumi Év programsorozatának egyik célja, hogy méltóképpen megemlékezzünk mindazokról, akik az elmúlt száz évben tevékenységükkel előre mozdították a magyar látássérült emberek ügyét, segítették társadalmi részvételüket, biztosították számukra a hozzáférést mindahhoz az értékhez, ami látó társaiknak oly magától értetődően elérhető.</w:t>
      </w:r>
    </w:p>
    <w:p w:rsidR="00FB7B19" w:rsidRPr="008F2EB0" w:rsidRDefault="00FB7B19" w:rsidP="008F2EB0">
      <w:pPr>
        <w:ind w:left="-426" w:right="-428"/>
        <w:jc w:val="both"/>
        <w:rPr>
          <w:rFonts w:cstheme="minorHAnsi"/>
          <w:sz w:val="26"/>
          <w:szCs w:val="26"/>
        </w:rPr>
      </w:pPr>
      <w:r w:rsidRPr="008F2EB0">
        <w:rPr>
          <w:rFonts w:cstheme="minorHAnsi"/>
          <w:sz w:val="26"/>
          <w:szCs w:val="26"/>
        </w:rPr>
        <w:t xml:space="preserve">A kultúrához való egyenlő esélyű hozzáférésért mindazok sokat tettek, akik létrehozták a Szövetség </w:t>
      </w:r>
      <w:proofErr w:type="spellStart"/>
      <w:r w:rsidRPr="008F2EB0">
        <w:rPr>
          <w:rFonts w:cstheme="minorHAnsi"/>
          <w:sz w:val="26"/>
          <w:szCs w:val="26"/>
        </w:rPr>
        <w:t>hangoskönyvtárát</w:t>
      </w:r>
      <w:proofErr w:type="spellEnd"/>
      <w:r w:rsidRPr="008F2EB0">
        <w:rPr>
          <w:rFonts w:cstheme="minorHAnsi"/>
          <w:sz w:val="26"/>
          <w:szCs w:val="26"/>
        </w:rPr>
        <w:t xml:space="preserve">, és akik annak fejlődésében felolvasóként az elmúlt lassan hetven év során közreműködtek. Bodor Tibor egyike volt </w:t>
      </w:r>
      <w:proofErr w:type="gramStart"/>
      <w:r w:rsidRPr="008F2EB0">
        <w:rPr>
          <w:rFonts w:cstheme="minorHAnsi"/>
          <w:sz w:val="26"/>
          <w:szCs w:val="26"/>
        </w:rPr>
        <w:t>ezen</w:t>
      </w:r>
      <w:proofErr w:type="gramEnd"/>
      <w:r w:rsidRPr="008F2EB0">
        <w:rPr>
          <w:rFonts w:cstheme="minorHAnsi"/>
          <w:sz w:val="26"/>
          <w:szCs w:val="26"/>
        </w:rPr>
        <w:t xml:space="preserve"> példamutató személyeknek, a </w:t>
      </w:r>
      <w:proofErr w:type="spellStart"/>
      <w:r w:rsidRPr="008F2EB0">
        <w:rPr>
          <w:rFonts w:cstheme="minorHAnsi"/>
          <w:sz w:val="26"/>
          <w:szCs w:val="26"/>
        </w:rPr>
        <w:t>hangoskönyvtár</w:t>
      </w:r>
      <w:proofErr w:type="spellEnd"/>
      <w:r w:rsidRPr="008F2EB0">
        <w:rPr>
          <w:rFonts w:cstheme="minorHAnsi"/>
          <w:sz w:val="26"/>
          <w:szCs w:val="26"/>
        </w:rPr>
        <w:t xml:space="preserve"> egyik legaktívabb felolvasójaként tartjuk számon. Színészi pályája mellett, melynek során számos filmben és tévésorozatban, színházi előadásban játszott többek között a Nemzeti és a Madách Színház színészeként, a látássérülteknek közel 500 könyvet olvasott fel közel 9000 óra terjedelemben. Önkéntes felolvasóként elhatározása az volt, hogy annyi hanganyagot készítsen el a </w:t>
      </w:r>
      <w:proofErr w:type="spellStart"/>
      <w:r w:rsidRPr="008F2EB0">
        <w:rPr>
          <w:rFonts w:cstheme="minorHAnsi"/>
          <w:sz w:val="26"/>
          <w:szCs w:val="26"/>
        </w:rPr>
        <w:t>hangoskönyvtár</w:t>
      </w:r>
      <w:proofErr w:type="spellEnd"/>
      <w:r w:rsidRPr="008F2EB0">
        <w:rPr>
          <w:rFonts w:cstheme="minorHAnsi"/>
          <w:sz w:val="26"/>
          <w:szCs w:val="26"/>
        </w:rPr>
        <w:t xml:space="preserve"> számára, hogy ha azt valaki egy év januárjának 1-jén elkezdi hallgatni, akkor december 31-ére se érjen a végére. </w:t>
      </w:r>
    </w:p>
    <w:p w:rsidR="00680C38" w:rsidRDefault="00680C38" w:rsidP="008F2EB0">
      <w:pPr>
        <w:ind w:left="-426" w:right="-428"/>
        <w:jc w:val="both"/>
        <w:rPr>
          <w:rFonts w:cstheme="minorHAnsi"/>
          <w:sz w:val="26"/>
          <w:szCs w:val="26"/>
        </w:rPr>
      </w:pPr>
    </w:p>
    <w:p w:rsidR="00FB7B19" w:rsidRPr="008F2EB0" w:rsidRDefault="00FB7B19" w:rsidP="008F2EB0">
      <w:pPr>
        <w:ind w:left="-426" w:right="-428"/>
        <w:jc w:val="both"/>
        <w:rPr>
          <w:rFonts w:cstheme="minorHAnsi"/>
          <w:sz w:val="26"/>
          <w:szCs w:val="26"/>
        </w:rPr>
      </w:pPr>
      <w:r w:rsidRPr="008F2EB0">
        <w:rPr>
          <w:rFonts w:cstheme="minorHAnsi"/>
          <w:sz w:val="26"/>
          <w:szCs w:val="26"/>
        </w:rPr>
        <w:t>Talán eddig kevesen tudták, hogy Bodor Tibor felolvasói pályafutását nem a Vakok Szövetségében, hanem vak nagyapja mellett kezdte, aki mindig szívesen hallgatta unokája felolvasásait. Valószínűleg innen származott az az elhivatottsága, mellyel évtizedeken keresztül szolgálta a látássérült emberek irodalomhoz való hozzáférésének ügyét. Rendszerint kora reggel érkezett meg a Szövetség stúdiójába, ahol naponta két-három órát olvasott fel, 9 órától ugyanis már színházi próbára várták, esténként pedig a közönség előtt volt jelenése. Érthető tehát, hogy sokunk emlékezetében elevenen él a színész gyönyörű orgánuma mellett a felvételeken időnként kedélyesen megcsörrenő teás- vagy kávéscsésze hangja is.</w:t>
      </w:r>
    </w:p>
    <w:p w:rsidR="00FB7B19" w:rsidRPr="008F2EB0" w:rsidRDefault="00FB7B19" w:rsidP="008F2EB0">
      <w:pPr>
        <w:ind w:left="-426" w:right="-428"/>
        <w:jc w:val="both"/>
        <w:rPr>
          <w:rFonts w:cstheme="minorHAnsi"/>
          <w:sz w:val="26"/>
          <w:szCs w:val="26"/>
        </w:rPr>
      </w:pPr>
      <w:r w:rsidRPr="008F2EB0">
        <w:rPr>
          <w:rFonts w:cstheme="minorHAnsi"/>
          <w:sz w:val="26"/>
          <w:szCs w:val="26"/>
        </w:rPr>
        <w:t xml:space="preserve">Bodor Tibor látássérült gyermekek és fiatalok generációinak tette élménnyé a kötelező olvasmányokat, így például az Odüsszeiát, az Egri csillagokat vagy Az aranyembert, de a világ- és a szórakoztató irodalom nagyjait is elérhetővé tette számunkra, felolvasta többek között Dante, Dumas, </w:t>
      </w:r>
      <w:proofErr w:type="spellStart"/>
      <w:r w:rsidRPr="008F2EB0">
        <w:rPr>
          <w:rFonts w:cstheme="minorHAnsi"/>
          <w:sz w:val="26"/>
          <w:szCs w:val="26"/>
        </w:rPr>
        <w:t>Marquez</w:t>
      </w:r>
      <w:proofErr w:type="spellEnd"/>
      <w:r w:rsidRPr="008F2EB0">
        <w:rPr>
          <w:rFonts w:cstheme="minorHAnsi"/>
          <w:sz w:val="26"/>
          <w:szCs w:val="26"/>
        </w:rPr>
        <w:t xml:space="preserve">, Dosztojevszkij, Rejtő Jenő és Victor Hugo műveit is. Önkéntes felolvasói munkáját hatalmas szeretettel és csendes alázattal végezte, még színész kollégáinak többsége sem tudott </w:t>
      </w:r>
      <w:proofErr w:type="gramStart"/>
      <w:r w:rsidRPr="008F2EB0">
        <w:rPr>
          <w:rFonts w:cstheme="minorHAnsi"/>
          <w:sz w:val="26"/>
          <w:szCs w:val="26"/>
        </w:rPr>
        <w:t>ezen</w:t>
      </w:r>
      <w:proofErr w:type="gramEnd"/>
      <w:r w:rsidRPr="008F2EB0">
        <w:rPr>
          <w:rFonts w:cstheme="minorHAnsi"/>
          <w:sz w:val="26"/>
          <w:szCs w:val="26"/>
        </w:rPr>
        <w:t xml:space="preserve"> tevékenységéről. Mindaddig olvasott fel, míg egészségi állapota engedte, 2000-ben hetvenkilenc évesen hunyt el.</w:t>
      </w:r>
    </w:p>
    <w:p w:rsidR="00FB7B19" w:rsidRPr="008F2EB0" w:rsidRDefault="00FB7B19" w:rsidP="008F2EB0">
      <w:pPr>
        <w:ind w:left="-426" w:right="-428"/>
        <w:jc w:val="both"/>
        <w:rPr>
          <w:rFonts w:cstheme="minorHAnsi"/>
          <w:sz w:val="26"/>
          <w:szCs w:val="26"/>
        </w:rPr>
      </w:pPr>
      <w:r w:rsidRPr="008F2EB0">
        <w:rPr>
          <w:rFonts w:cstheme="minorHAnsi"/>
          <w:sz w:val="26"/>
          <w:szCs w:val="26"/>
        </w:rPr>
        <w:t>A kitüntetést az Bodor Tibor Kulturális alapítvány elnöke, Bodor Tibor unokája, Puskás Kata Szidónia veszi át.</w:t>
      </w:r>
    </w:p>
    <w:p w:rsidR="00FB7B19" w:rsidRPr="008F2EB0" w:rsidRDefault="00FB7B19" w:rsidP="008F2EB0">
      <w:pPr>
        <w:ind w:left="-426" w:right="-428"/>
        <w:jc w:val="both"/>
        <w:rPr>
          <w:rFonts w:cstheme="minorHAnsi"/>
          <w:sz w:val="26"/>
          <w:szCs w:val="26"/>
        </w:rPr>
      </w:pPr>
      <w:proofErr w:type="gramStart"/>
      <w:r w:rsidRPr="008F2EB0">
        <w:rPr>
          <w:rFonts w:cstheme="minorHAnsi"/>
          <w:sz w:val="26"/>
          <w:szCs w:val="26"/>
        </w:rPr>
        <w:t>2017. őszén</w:t>
      </w:r>
      <w:proofErr w:type="gramEnd"/>
      <w:r w:rsidRPr="008F2EB0">
        <w:rPr>
          <w:rFonts w:cstheme="minorHAnsi"/>
          <w:sz w:val="26"/>
          <w:szCs w:val="26"/>
        </w:rPr>
        <w:t xml:space="preserve"> alakult meg az Egyesület, melynek célja a színész emlékének méltó ápolásán túl a vak és </w:t>
      </w:r>
      <w:proofErr w:type="spellStart"/>
      <w:r w:rsidRPr="008F2EB0">
        <w:rPr>
          <w:rFonts w:cstheme="minorHAnsi"/>
          <w:sz w:val="26"/>
          <w:szCs w:val="26"/>
        </w:rPr>
        <w:t>gyengénlátó</w:t>
      </w:r>
      <w:proofErr w:type="spellEnd"/>
      <w:r w:rsidRPr="008F2EB0">
        <w:rPr>
          <w:rFonts w:cstheme="minorHAnsi"/>
          <w:sz w:val="26"/>
          <w:szCs w:val="26"/>
        </w:rPr>
        <w:t xml:space="preserve"> emberek kultúrához való hozzáférésének integrált körülmények között történő biztosítása. Az egyesület Bodor Tibor családjának és több látássérült személynek az összefogásaként jöhetett létre és elsőként az MVGYOSZ Centenáriumi év programsorozatának ünnepélyes megnyitóján, 2018. január 4-én mutatkozott be.</w:t>
      </w:r>
    </w:p>
    <w:p w:rsidR="00FB7B19" w:rsidRPr="008F2EB0" w:rsidRDefault="00FB7B19" w:rsidP="008F2EB0">
      <w:pPr>
        <w:ind w:left="-426" w:right="-428"/>
        <w:jc w:val="both"/>
        <w:rPr>
          <w:rFonts w:cstheme="minorHAnsi"/>
          <w:sz w:val="26"/>
          <w:szCs w:val="26"/>
        </w:rPr>
      </w:pPr>
      <w:r w:rsidRPr="008F2EB0">
        <w:rPr>
          <w:rFonts w:cstheme="minorHAnsi"/>
          <w:sz w:val="26"/>
          <w:szCs w:val="26"/>
        </w:rPr>
        <w:t xml:space="preserve">Az egyesület célja, hogy a Szövetség </w:t>
      </w:r>
      <w:proofErr w:type="spellStart"/>
      <w:r w:rsidRPr="008F2EB0">
        <w:rPr>
          <w:rFonts w:cstheme="minorHAnsi"/>
          <w:sz w:val="26"/>
          <w:szCs w:val="26"/>
        </w:rPr>
        <w:t>hangoskönyvtárának</w:t>
      </w:r>
      <w:proofErr w:type="spellEnd"/>
      <w:r w:rsidRPr="008F2EB0">
        <w:rPr>
          <w:rFonts w:cstheme="minorHAnsi"/>
          <w:sz w:val="26"/>
          <w:szCs w:val="26"/>
        </w:rPr>
        <w:t xml:space="preserve"> állománya a közeli jövőben legalább újabb 9000 órányi </w:t>
      </w:r>
      <w:proofErr w:type="spellStart"/>
      <w:r w:rsidRPr="008F2EB0">
        <w:rPr>
          <w:rFonts w:cstheme="minorHAnsi"/>
          <w:sz w:val="26"/>
          <w:szCs w:val="26"/>
        </w:rPr>
        <w:t>hangoskönyvvel</w:t>
      </w:r>
      <w:proofErr w:type="spellEnd"/>
      <w:r w:rsidRPr="008F2EB0">
        <w:rPr>
          <w:rFonts w:cstheme="minorHAnsi"/>
          <w:sz w:val="26"/>
          <w:szCs w:val="26"/>
        </w:rPr>
        <w:t xml:space="preserve"> gyarapodjon. </w:t>
      </w:r>
      <w:proofErr w:type="gramStart"/>
      <w:r w:rsidRPr="008F2EB0">
        <w:rPr>
          <w:rFonts w:cstheme="minorHAnsi"/>
          <w:sz w:val="26"/>
          <w:szCs w:val="26"/>
        </w:rPr>
        <w:t>2018.</w:t>
      </w:r>
      <w:r w:rsidR="008F2EB0">
        <w:rPr>
          <w:rFonts w:cstheme="minorHAnsi"/>
          <w:sz w:val="26"/>
          <w:szCs w:val="26"/>
        </w:rPr>
        <w:t xml:space="preserve"> </w:t>
      </w:r>
      <w:r w:rsidRPr="008F2EB0">
        <w:rPr>
          <w:rFonts w:cstheme="minorHAnsi"/>
          <w:sz w:val="26"/>
          <w:szCs w:val="26"/>
        </w:rPr>
        <w:t>szeptemberében</w:t>
      </w:r>
      <w:proofErr w:type="gramEnd"/>
      <w:r w:rsidRPr="008F2EB0">
        <w:rPr>
          <w:rFonts w:cstheme="minorHAnsi"/>
          <w:sz w:val="26"/>
          <w:szCs w:val="26"/>
        </w:rPr>
        <w:t xml:space="preserve"> több mint 100 felolvasott könyvet adott át a szövetség </w:t>
      </w:r>
      <w:proofErr w:type="spellStart"/>
      <w:r w:rsidRPr="008F2EB0">
        <w:rPr>
          <w:rFonts w:cstheme="minorHAnsi"/>
          <w:sz w:val="26"/>
          <w:szCs w:val="26"/>
        </w:rPr>
        <w:t>hangoskönyvtára</w:t>
      </w:r>
      <w:proofErr w:type="spellEnd"/>
      <w:r w:rsidR="008F2EB0">
        <w:rPr>
          <w:rFonts w:cstheme="minorHAnsi"/>
          <w:sz w:val="26"/>
          <w:szCs w:val="26"/>
        </w:rPr>
        <w:t xml:space="preserve"> </w:t>
      </w:r>
      <w:r w:rsidRPr="008F2EB0">
        <w:rPr>
          <w:rFonts w:cstheme="minorHAnsi"/>
          <w:sz w:val="26"/>
          <w:szCs w:val="26"/>
        </w:rPr>
        <w:t>részére. Több száz felolvasott könyv vár megvágásra, továbbá több mint 300 önkéntes felolvasó fáradozik azon, hogy teljesítsék a további igényeket.</w:t>
      </w:r>
    </w:p>
    <w:p w:rsidR="00FB7B19" w:rsidRPr="008F2EB0" w:rsidRDefault="00FB7B19" w:rsidP="008F2EB0">
      <w:pPr>
        <w:tabs>
          <w:tab w:val="left" w:pos="5954"/>
        </w:tabs>
        <w:spacing w:after="0"/>
        <w:ind w:left="-426" w:right="-428" w:firstLine="708"/>
        <w:rPr>
          <w:rFonts w:cstheme="minorHAnsi"/>
          <w:sz w:val="26"/>
          <w:szCs w:val="26"/>
        </w:rPr>
      </w:pPr>
    </w:p>
    <w:p w:rsidR="00B51058" w:rsidRPr="00FB7B19" w:rsidRDefault="00B51058" w:rsidP="00FB7B19">
      <w:pPr>
        <w:jc w:val="center"/>
        <w:rPr>
          <w:rFonts w:cstheme="minorHAnsi"/>
          <w:b/>
          <w:i/>
          <w:sz w:val="28"/>
          <w:szCs w:val="28"/>
        </w:rPr>
      </w:pPr>
    </w:p>
    <w:sectPr w:rsidR="00B51058" w:rsidRPr="00FB7B19" w:rsidSect="00B51058">
      <w:headerReference w:type="default" r:id="rId8"/>
      <w:footerReference w:type="default" r:id="rId9"/>
      <w:pgSz w:w="11906" w:h="16838"/>
      <w:pgMar w:top="1985" w:right="1418" w:bottom="1418" w:left="1418" w:header="709" w:footer="5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4D0" w:rsidRDefault="001154D0" w:rsidP="008A1B08">
      <w:pPr>
        <w:spacing w:after="0" w:line="240" w:lineRule="auto"/>
      </w:pPr>
      <w:r>
        <w:separator/>
      </w:r>
    </w:p>
  </w:endnote>
  <w:endnote w:type="continuationSeparator" w:id="0">
    <w:p w:rsidR="001154D0" w:rsidRDefault="001154D0" w:rsidP="008A1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4B8" w:rsidRPr="001C1FBB" w:rsidRDefault="009564B8" w:rsidP="008F2EB0">
    <w:pPr>
      <w:pStyle w:val="Nincstrkz"/>
      <w:spacing w:after="60"/>
      <w:ind w:left="-567"/>
      <w:jc w:val="center"/>
      <w:rPr>
        <w:rFonts w:ascii="Arial" w:hAnsi="Arial" w:cs="Arial"/>
        <w:b/>
        <w:sz w:val="16"/>
      </w:rPr>
    </w:pPr>
    <w:r w:rsidRPr="001C1FBB">
      <w:rPr>
        <w:rFonts w:ascii="Arial" w:hAnsi="Arial" w:cs="Arial"/>
        <w:b/>
        <w:sz w:val="16"/>
      </w:rPr>
      <w:t>Magyar Vakok és Gyengénlátók Országos Szövetsége</w:t>
    </w:r>
  </w:p>
  <w:p w:rsidR="009564B8" w:rsidRPr="001C1FBB" w:rsidRDefault="009564B8" w:rsidP="008F2EB0">
    <w:pPr>
      <w:pStyle w:val="Nincstrkz"/>
      <w:ind w:left="-567"/>
      <w:jc w:val="center"/>
      <w:rPr>
        <w:rFonts w:ascii="Arial" w:hAnsi="Arial" w:cs="Arial"/>
        <w:sz w:val="16"/>
      </w:rPr>
    </w:pPr>
    <w:r w:rsidRPr="001C1FBB">
      <w:rPr>
        <w:rFonts w:ascii="Arial" w:hAnsi="Arial" w:cs="Arial"/>
        <w:sz w:val="16"/>
      </w:rPr>
      <w:t>1146 Budapest, Hermina út 47.</w:t>
    </w:r>
  </w:p>
  <w:p w:rsidR="00B667EE" w:rsidRPr="001C1FBB" w:rsidRDefault="009564B8" w:rsidP="008F2EB0">
    <w:pPr>
      <w:pStyle w:val="Nincstrkz"/>
      <w:ind w:left="-567"/>
      <w:jc w:val="center"/>
      <w:rPr>
        <w:rFonts w:ascii="Arial" w:hAnsi="Arial" w:cs="Arial"/>
      </w:rPr>
    </w:pPr>
    <w:r w:rsidRPr="001C1FBB">
      <w:rPr>
        <w:rFonts w:ascii="Arial" w:hAnsi="Arial" w:cs="Arial"/>
        <w:sz w:val="16"/>
      </w:rPr>
      <w:t>www.mvgyosz.hu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4D0" w:rsidRDefault="001154D0" w:rsidP="008A1B08">
      <w:pPr>
        <w:spacing w:after="0" w:line="240" w:lineRule="auto"/>
      </w:pPr>
      <w:r>
        <w:separator/>
      </w:r>
    </w:p>
  </w:footnote>
  <w:footnote w:type="continuationSeparator" w:id="0">
    <w:p w:rsidR="001154D0" w:rsidRDefault="001154D0" w:rsidP="008A1B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7EE" w:rsidRPr="00100799" w:rsidRDefault="001740EB" w:rsidP="00F47B48">
    <w:pPr>
      <w:pStyle w:val="Nincstrkz"/>
      <w:tabs>
        <w:tab w:val="left" w:pos="154"/>
        <w:tab w:val="left" w:pos="4395"/>
      </w:tabs>
      <w:ind w:left="-567"/>
    </w:pPr>
    <w:r>
      <w:rPr>
        <w:noProof/>
        <w:lang w:eastAsia="hu-HU"/>
      </w:rPr>
      <mc:AlternateContent>
        <mc:Choice Requires="wps">
          <w:drawing>
            <wp:anchor distT="0" distB="0" distL="114300" distR="114300" simplePos="0" relativeHeight="251655168" behindDoc="0" locked="0" layoutInCell="1" allowOverlap="1" wp14:anchorId="1CDB1F80" wp14:editId="1D54202F">
              <wp:simplePos x="0" y="0"/>
              <wp:positionH relativeFrom="column">
                <wp:posOffset>2852420</wp:posOffset>
              </wp:positionH>
              <wp:positionV relativeFrom="paragraph">
                <wp:posOffset>90460</wp:posOffset>
              </wp:positionV>
              <wp:extent cx="3483610" cy="294005"/>
              <wp:effectExtent l="38100" t="0" r="40640" b="29845"/>
              <wp:wrapNone/>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3610" cy="294005"/>
                      </a:xfrm>
                      <a:prstGeom prst="rect">
                        <a:avLst/>
                      </a:prstGeom>
                      <a:solidFill>
                        <a:srgbClr val="FFFFFF"/>
                      </a:solidFill>
                      <a:ln w="9525">
                        <a:noFill/>
                        <a:miter lim="800000"/>
                        <a:headEnd/>
                        <a:tailEnd/>
                      </a:ln>
                      <a:effectLst>
                        <a:outerShdw blurRad="50800" dist="50800" dir="5400000" algn="ctr" rotWithShape="0">
                          <a:srgbClr val="000000">
                            <a:alpha val="0"/>
                          </a:srgbClr>
                        </a:outerShdw>
                      </a:effectLst>
                    </wps:spPr>
                    <wps:txbx>
                      <w:txbxContent>
                        <w:p w:rsidR="00392E75" w:rsidRPr="008603E3" w:rsidRDefault="00392E75">
                          <w:pPr>
                            <w:rPr>
                              <w:rFonts w:ascii="Arial" w:hAnsi="Arial" w:cs="Arial"/>
                              <w:b/>
                              <w:sz w:val="28"/>
                            </w:rPr>
                          </w:pPr>
                          <w:r w:rsidRPr="008603E3">
                            <w:rPr>
                              <w:rFonts w:ascii="Arial" w:hAnsi="Arial" w:cs="Arial"/>
                              <w:b/>
                              <w:sz w:val="28"/>
                            </w:rPr>
                            <w:t>Együtt formáljuk élhetőbbé a világot!</w:t>
                          </w:r>
                        </w:p>
                        <w:p w:rsidR="00B17C9D" w:rsidRDefault="00B17C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DB1F80" id="_x0000_t202" coordsize="21600,21600" o:spt="202" path="m,l,21600r21600,l21600,xe">
              <v:stroke joinstyle="miter"/>
              <v:path gradientshapeok="t" o:connecttype="rect"/>
            </v:shapetype>
            <v:shape id="Szövegdoboz 2" o:spid="_x0000_s1026" type="#_x0000_t202" style="position:absolute;left:0;text-align:left;margin-left:224.6pt;margin-top:7.1pt;width:274.3pt;height:2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" stroked="f">
              <v:shadow on="t" color="black" opacity="0" offset="0,4pt"/>
              <v:textbox>
                <w:txbxContent>
                  <w:p w:rsidR="00392E75" w:rsidRPr="008603E3" w:rsidRDefault="00392E75">
                    <w:pPr>
                      <w:rPr>
                        <w:rFonts w:ascii="Arial" w:hAnsi="Arial" w:cs="Arial"/>
                        <w:b/>
                        <w:sz w:val="28"/>
                      </w:rPr>
                    </w:pPr>
                    <w:r w:rsidRPr="008603E3">
                      <w:rPr>
                        <w:rFonts w:ascii="Arial" w:hAnsi="Arial" w:cs="Arial"/>
                        <w:b/>
                        <w:sz w:val="28"/>
                      </w:rPr>
                      <w:t>Együtt formáljuk élhetőbbé a világot!</w:t>
                    </w:r>
                  </w:p>
                  <w:p w:rsidR="00B17C9D" w:rsidRDefault="00B17C9D"/>
                </w:txbxContent>
              </v:textbox>
            </v:shape>
          </w:pict>
        </mc:Fallback>
      </mc:AlternateContent>
    </w:r>
    <w:r>
      <w:rPr>
        <w:noProof/>
        <w:lang w:eastAsia="hu-HU"/>
      </w:rPr>
      <w:drawing>
        <wp:anchor distT="0" distB="0" distL="114300" distR="114300" simplePos="0" relativeHeight="251659264" behindDoc="0" locked="0" layoutInCell="1" allowOverlap="1" wp14:anchorId="56372FFE" wp14:editId="1E3909C7">
          <wp:simplePos x="0" y="0"/>
          <wp:positionH relativeFrom="column">
            <wp:posOffset>-368935</wp:posOffset>
          </wp:positionH>
          <wp:positionV relativeFrom="paragraph">
            <wp:posOffset>-154778</wp:posOffset>
          </wp:positionV>
          <wp:extent cx="2879725" cy="796290"/>
          <wp:effectExtent l="0" t="0" r="0" b="3810"/>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796290"/>
                  </a:xfrm>
                  <a:prstGeom prst="rect">
                    <a:avLst/>
                  </a:prstGeom>
                  <a:noFill/>
                  <a:ln>
                    <a:noFill/>
                  </a:ln>
                </pic:spPr>
              </pic:pic>
            </a:graphicData>
          </a:graphic>
        </wp:anchor>
      </w:drawing>
    </w:r>
  </w:p>
  <w:p w:rsidR="00B667EE" w:rsidRDefault="00B667EE" w:rsidP="00AA6756">
    <w:pPr>
      <w:pStyle w:val="Nincstrkz"/>
      <w:ind w:left="-567"/>
      <w:rPr>
        <w:sz w:val="6"/>
        <w:szCs w:val="6"/>
      </w:rPr>
    </w:pPr>
  </w:p>
  <w:p w:rsidR="00B667EE" w:rsidRDefault="00475C57" w:rsidP="00AA6756">
    <w:pPr>
      <w:pStyle w:val="lfej"/>
      <w:ind w:left="-567"/>
    </w:pPr>
    <w:r>
      <w:rPr>
        <w:rFonts w:ascii="Arial" w:hAnsi="Arial" w:cs="Arial"/>
        <w:b/>
        <w:noProof/>
        <w:sz w:val="32"/>
      </w:rPr>
      <mc:AlternateContent>
        <mc:Choice Requires="wps">
          <w:drawing>
            <wp:anchor distT="4294967295" distB="4294967295" distL="114300" distR="114300" simplePos="0" relativeHeight="251662336" behindDoc="0" locked="0" layoutInCell="1" allowOverlap="1">
              <wp:simplePos x="0" y="0"/>
              <wp:positionH relativeFrom="column">
                <wp:posOffset>-455930</wp:posOffset>
              </wp:positionH>
              <wp:positionV relativeFrom="paragraph">
                <wp:posOffset>560867</wp:posOffset>
              </wp:positionV>
              <wp:extent cx="6623685" cy="0"/>
              <wp:effectExtent l="0" t="0" r="24765" b="19050"/>
              <wp:wrapNone/>
              <wp:docPr id="354" name="Egyenes összekötő nyíllal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D2F83F" id="_x0000_t32" coordsize="21600,21600" o:spt="32" o:oned="t" path="m,l21600,21600e" filled="f">
              <v:path arrowok="t" fillok="f" o:connecttype="none"/>
              <o:lock v:ext="edit" shapetype="t"/>
            </v:shapetype>
            <v:shape id="Egyenes összekötő nyíllal 354" o:spid="_x0000_s1026" type="#_x0000_t32" style="position:absolute;margin-left:-35.9pt;margin-top:44.15pt;width:521.5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F46BE"/>
    <w:multiLevelType w:val="hybridMultilevel"/>
    <w:tmpl w:val="B17C8494"/>
    <w:lvl w:ilvl="0" w:tplc="C0DEA5E4">
      <w:numFmt w:val="bullet"/>
      <w:lvlText w:val=""/>
      <w:lvlJc w:val="left"/>
      <w:pPr>
        <w:ind w:left="720" w:hanging="360"/>
      </w:pPr>
      <w:rPr>
        <w:rFonts w:ascii="Symbol" w:eastAsiaTheme="minorHAnsi" w:hAnsi="Symbol" w:cs="Arial" w:hint="default"/>
        <w:sz w:val="1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21844C6"/>
    <w:multiLevelType w:val="hybridMultilevel"/>
    <w:tmpl w:val="C8305B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76031870"/>
    <w:multiLevelType w:val="hybridMultilevel"/>
    <w:tmpl w:val="8162F16A"/>
    <w:lvl w:ilvl="0" w:tplc="53DC79A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25A"/>
    <w:rsid w:val="00002EA4"/>
    <w:rsid w:val="00015089"/>
    <w:rsid w:val="000502F9"/>
    <w:rsid w:val="000564CA"/>
    <w:rsid w:val="00077B9D"/>
    <w:rsid w:val="000C6DA4"/>
    <w:rsid w:val="000C6ECC"/>
    <w:rsid w:val="001154D0"/>
    <w:rsid w:val="00136F62"/>
    <w:rsid w:val="001740EB"/>
    <w:rsid w:val="0018025A"/>
    <w:rsid w:val="00180869"/>
    <w:rsid w:val="00193C3E"/>
    <w:rsid w:val="001C1FBB"/>
    <w:rsid w:val="001D7340"/>
    <w:rsid w:val="0021628D"/>
    <w:rsid w:val="00257C8F"/>
    <w:rsid w:val="00274D3B"/>
    <w:rsid w:val="00290C8F"/>
    <w:rsid w:val="0029347D"/>
    <w:rsid w:val="002E378C"/>
    <w:rsid w:val="0030626E"/>
    <w:rsid w:val="00311F6A"/>
    <w:rsid w:val="00392E75"/>
    <w:rsid w:val="003A7698"/>
    <w:rsid w:val="003B13EC"/>
    <w:rsid w:val="003D27D6"/>
    <w:rsid w:val="00425727"/>
    <w:rsid w:val="00437612"/>
    <w:rsid w:val="00473F2A"/>
    <w:rsid w:val="00475C57"/>
    <w:rsid w:val="004929FD"/>
    <w:rsid w:val="004A5B48"/>
    <w:rsid w:val="00503447"/>
    <w:rsid w:val="00527B06"/>
    <w:rsid w:val="005349A7"/>
    <w:rsid w:val="005415F7"/>
    <w:rsid w:val="0058259B"/>
    <w:rsid w:val="005A4B0F"/>
    <w:rsid w:val="00601CAA"/>
    <w:rsid w:val="00632957"/>
    <w:rsid w:val="00634450"/>
    <w:rsid w:val="006648A4"/>
    <w:rsid w:val="00666F77"/>
    <w:rsid w:val="00680C38"/>
    <w:rsid w:val="00694803"/>
    <w:rsid w:val="006B6A48"/>
    <w:rsid w:val="006E37F9"/>
    <w:rsid w:val="006E795B"/>
    <w:rsid w:val="006F0453"/>
    <w:rsid w:val="007326E5"/>
    <w:rsid w:val="00740030"/>
    <w:rsid w:val="00741A88"/>
    <w:rsid w:val="00777265"/>
    <w:rsid w:val="007B50D0"/>
    <w:rsid w:val="007B571A"/>
    <w:rsid w:val="007B7FA0"/>
    <w:rsid w:val="008603E3"/>
    <w:rsid w:val="00884E36"/>
    <w:rsid w:val="008A1B08"/>
    <w:rsid w:val="008B432C"/>
    <w:rsid w:val="008D5154"/>
    <w:rsid w:val="008E579C"/>
    <w:rsid w:val="008F23E3"/>
    <w:rsid w:val="008F2EB0"/>
    <w:rsid w:val="00932B6C"/>
    <w:rsid w:val="009564B8"/>
    <w:rsid w:val="0097277C"/>
    <w:rsid w:val="00975EE7"/>
    <w:rsid w:val="009A2C8A"/>
    <w:rsid w:val="009B6FFC"/>
    <w:rsid w:val="00A0345D"/>
    <w:rsid w:val="00A17365"/>
    <w:rsid w:val="00A21422"/>
    <w:rsid w:val="00A36EAA"/>
    <w:rsid w:val="00A4410E"/>
    <w:rsid w:val="00A76FE9"/>
    <w:rsid w:val="00AA6756"/>
    <w:rsid w:val="00AE726C"/>
    <w:rsid w:val="00AF50F0"/>
    <w:rsid w:val="00B17C9D"/>
    <w:rsid w:val="00B42495"/>
    <w:rsid w:val="00B44AB6"/>
    <w:rsid w:val="00B51058"/>
    <w:rsid w:val="00B667EE"/>
    <w:rsid w:val="00BD10A6"/>
    <w:rsid w:val="00BE2A2A"/>
    <w:rsid w:val="00BF34B1"/>
    <w:rsid w:val="00C06C82"/>
    <w:rsid w:val="00C33220"/>
    <w:rsid w:val="00C64C73"/>
    <w:rsid w:val="00CA74BB"/>
    <w:rsid w:val="00CA78EC"/>
    <w:rsid w:val="00CF57E9"/>
    <w:rsid w:val="00D36FBD"/>
    <w:rsid w:val="00D65DF9"/>
    <w:rsid w:val="00D6720E"/>
    <w:rsid w:val="00D82118"/>
    <w:rsid w:val="00D975FC"/>
    <w:rsid w:val="00DA7453"/>
    <w:rsid w:val="00DD57BD"/>
    <w:rsid w:val="00E32E4B"/>
    <w:rsid w:val="00EA76C2"/>
    <w:rsid w:val="00EB4304"/>
    <w:rsid w:val="00ED2B97"/>
    <w:rsid w:val="00ED2FCE"/>
    <w:rsid w:val="00EF6846"/>
    <w:rsid w:val="00F47B48"/>
    <w:rsid w:val="00FB7B1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84ED4D-82BA-438B-BD20-109E8B8F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51058"/>
    <w:pPr>
      <w:spacing w:after="200" w:line="276" w:lineRule="auto"/>
    </w:pPr>
    <w:rPr>
      <w:rFonts w:eastAsiaTheme="minorEastAsia"/>
      <w:lang w:eastAsia="hu-HU"/>
    </w:rPr>
  </w:style>
  <w:style w:type="paragraph" w:styleId="Cmsor1">
    <w:name w:val="heading 1"/>
    <w:basedOn w:val="Norml"/>
    <w:link w:val="Cmsor1Char"/>
    <w:uiPriority w:val="9"/>
    <w:qFormat/>
    <w:rsid w:val="00FB7B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A1B08"/>
    <w:pPr>
      <w:tabs>
        <w:tab w:val="center" w:pos="4536"/>
        <w:tab w:val="right" w:pos="9072"/>
      </w:tabs>
      <w:spacing w:after="0" w:line="240" w:lineRule="auto"/>
    </w:pPr>
  </w:style>
  <w:style w:type="character" w:customStyle="1" w:styleId="lfejChar">
    <w:name w:val="Élőfej Char"/>
    <w:basedOn w:val="Bekezdsalapbettpusa"/>
    <w:link w:val="lfej"/>
    <w:uiPriority w:val="99"/>
    <w:rsid w:val="008A1B08"/>
  </w:style>
  <w:style w:type="paragraph" w:styleId="llb">
    <w:name w:val="footer"/>
    <w:basedOn w:val="Norml"/>
    <w:link w:val="llbChar"/>
    <w:uiPriority w:val="99"/>
    <w:unhideWhenUsed/>
    <w:rsid w:val="008A1B08"/>
    <w:pPr>
      <w:tabs>
        <w:tab w:val="center" w:pos="4536"/>
        <w:tab w:val="right" w:pos="9072"/>
      </w:tabs>
      <w:spacing w:after="0" w:line="240" w:lineRule="auto"/>
    </w:pPr>
  </w:style>
  <w:style w:type="character" w:customStyle="1" w:styleId="llbChar">
    <w:name w:val="Élőláb Char"/>
    <w:basedOn w:val="Bekezdsalapbettpusa"/>
    <w:link w:val="llb"/>
    <w:uiPriority w:val="99"/>
    <w:rsid w:val="008A1B08"/>
  </w:style>
  <w:style w:type="paragraph" w:styleId="Nincstrkz">
    <w:name w:val="No Spacing"/>
    <w:uiPriority w:val="1"/>
    <w:qFormat/>
    <w:rsid w:val="00AA6756"/>
    <w:pPr>
      <w:spacing w:after="0" w:line="240" w:lineRule="auto"/>
    </w:pPr>
  </w:style>
  <w:style w:type="paragraph" w:styleId="Buborkszveg">
    <w:name w:val="Balloon Text"/>
    <w:basedOn w:val="Norml"/>
    <w:link w:val="BuborkszvegChar"/>
    <w:uiPriority w:val="99"/>
    <w:semiHidden/>
    <w:unhideWhenUsed/>
    <w:rsid w:val="00AA675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A6756"/>
    <w:rPr>
      <w:rFonts w:ascii="Tahoma" w:hAnsi="Tahoma" w:cs="Tahoma"/>
      <w:sz w:val="16"/>
      <w:szCs w:val="16"/>
    </w:rPr>
  </w:style>
  <w:style w:type="paragraph" w:styleId="Listaszerbekezds">
    <w:name w:val="List Paragraph"/>
    <w:basedOn w:val="Norml"/>
    <w:uiPriority w:val="34"/>
    <w:qFormat/>
    <w:rsid w:val="0097277C"/>
    <w:pPr>
      <w:ind w:left="720"/>
      <w:contextualSpacing/>
    </w:pPr>
  </w:style>
  <w:style w:type="character" w:customStyle="1" w:styleId="SzvegtrzsCalibri">
    <w:name w:val="Szövegtörzs + Calibri"/>
    <w:aliases w:val="11,5 pt,Félkövér"/>
    <w:basedOn w:val="Bekezdsalapbettpusa"/>
    <w:rsid w:val="0021628D"/>
    <w:rPr>
      <w:rFonts w:ascii="Calibri" w:eastAsia="Calibri" w:hAnsi="Calibri" w:cs="Calibri" w:hint="default"/>
      <w:b/>
      <w:bCs/>
      <w:color w:val="000000"/>
      <w:spacing w:val="0"/>
      <w:w w:val="100"/>
      <w:position w:val="0"/>
      <w:sz w:val="23"/>
      <w:szCs w:val="23"/>
      <w:shd w:val="clear" w:color="auto" w:fill="FFFFFF"/>
      <w:lang w:val="hu-HU" w:eastAsia="hu-HU" w:bidi="hu-HU"/>
    </w:rPr>
  </w:style>
  <w:style w:type="character" w:styleId="Hiperhivatkozs">
    <w:name w:val="Hyperlink"/>
    <w:basedOn w:val="Bekezdsalapbettpusa"/>
    <w:uiPriority w:val="99"/>
    <w:unhideWhenUsed/>
    <w:rsid w:val="007B50D0"/>
    <w:rPr>
      <w:color w:val="0563C1" w:themeColor="hyperlink"/>
      <w:u w:val="single"/>
    </w:rPr>
  </w:style>
  <w:style w:type="character" w:customStyle="1" w:styleId="Cmsor1Char">
    <w:name w:val="Címsor 1 Char"/>
    <w:basedOn w:val="Bekezdsalapbettpusa"/>
    <w:link w:val="Cmsor1"/>
    <w:uiPriority w:val="9"/>
    <w:rsid w:val="00FB7B19"/>
    <w:rPr>
      <w:rFonts w:ascii="Times New Roman" w:eastAsia="Times New Roman" w:hAnsi="Times New Roman" w:cs="Times New Roman"/>
      <w:b/>
      <w:bCs/>
      <w:kern w:val="36"/>
      <w:sz w:val="48"/>
      <w:szCs w:val="4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6879">
      <w:bodyDiv w:val="1"/>
      <w:marLeft w:val="0"/>
      <w:marRight w:val="0"/>
      <w:marTop w:val="0"/>
      <w:marBottom w:val="0"/>
      <w:divBdr>
        <w:top w:val="none" w:sz="0" w:space="0" w:color="auto"/>
        <w:left w:val="none" w:sz="0" w:space="0" w:color="auto"/>
        <w:bottom w:val="none" w:sz="0" w:space="0" w:color="auto"/>
        <w:right w:val="none" w:sz="0" w:space="0" w:color="auto"/>
      </w:divBdr>
    </w:div>
    <w:div w:id="1331134069">
      <w:bodyDiv w:val="1"/>
      <w:marLeft w:val="0"/>
      <w:marRight w:val="0"/>
      <w:marTop w:val="0"/>
      <w:marBottom w:val="0"/>
      <w:divBdr>
        <w:top w:val="none" w:sz="0" w:space="0" w:color="auto"/>
        <w:left w:val="none" w:sz="0" w:space="0" w:color="auto"/>
        <w:bottom w:val="none" w:sz="0" w:space="0" w:color="auto"/>
        <w:right w:val="none" w:sz="0" w:space="0" w:color="auto"/>
      </w:divBdr>
    </w:div>
    <w:div w:id="170702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F183F0A-1C90-4794-B9C5-515BDB530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3576</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Puskás Anett</dc:creator>
  <cp:lastModifiedBy>Mvgyosz Elnökség</cp:lastModifiedBy>
  <cp:revision>3</cp:revision>
  <cp:lastPrinted>2018-10-10T12:14:00Z</cp:lastPrinted>
  <dcterms:created xsi:type="dcterms:W3CDTF">2018-10-11T13:44:00Z</dcterms:created>
  <dcterms:modified xsi:type="dcterms:W3CDTF">2018-10-12T11:57:00Z</dcterms:modified>
</cp:coreProperties>
</file>